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3506" w:rsidRPr="00F519CD" w:rsidRDefault="00B47A05" w:rsidP="00B47A05">
      <w:pPr>
        <w:bidi/>
        <w:jc w:val="both"/>
        <w:rPr>
          <w:b/>
          <w:bCs/>
          <w:sz w:val="28"/>
          <w:szCs w:val="28"/>
          <w:rtl/>
        </w:rPr>
      </w:pPr>
      <w:r w:rsidRPr="00F519CD">
        <w:rPr>
          <w:rFonts w:hint="cs"/>
          <w:b/>
          <w:bCs/>
          <w:sz w:val="28"/>
          <w:szCs w:val="28"/>
          <w:rtl/>
        </w:rPr>
        <w:t>رؤيتنا</w:t>
      </w:r>
    </w:p>
    <w:p w:rsidR="00B47A05" w:rsidRDefault="00B47A05" w:rsidP="00B47A05">
      <w:pPr>
        <w:bidi/>
        <w:jc w:val="both"/>
        <w:rPr>
          <w:rtl/>
        </w:rPr>
      </w:pPr>
      <w:r>
        <w:rPr>
          <w:rFonts w:hint="cs"/>
          <w:rtl/>
        </w:rPr>
        <w:t>أن يكون مركز جامعة القاهرة للغات والترجة نموجًا يحتذى في تعليم اللغات والترجمة على المستويين النظري والتطبيقي، وأن يصبح جسرًا للتواصل بين الحضارات، ومنارة للتنوع الثقافي، ومنبرًا للسلام بين الشعوب.</w:t>
      </w:r>
    </w:p>
    <w:p w:rsidR="00B47A05" w:rsidRDefault="00B47A05" w:rsidP="00B47A05">
      <w:pPr>
        <w:bidi/>
        <w:jc w:val="both"/>
        <w:rPr>
          <w:rtl/>
        </w:rPr>
      </w:pPr>
    </w:p>
    <w:p w:rsidR="00B47A05" w:rsidRDefault="00B47A05" w:rsidP="00B47A05">
      <w:pPr>
        <w:bidi/>
        <w:jc w:val="both"/>
        <w:rPr>
          <w:rtl/>
        </w:rPr>
      </w:pPr>
    </w:p>
    <w:p w:rsidR="00B47A05" w:rsidRPr="00F519CD" w:rsidRDefault="00B47A05" w:rsidP="00B47A05">
      <w:pPr>
        <w:bidi/>
        <w:jc w:val="both"/>
        <w:rPr>
          <w:b/>
          <w:bCs/>
          <w:sz w:val="32"/>
          <w:szCs w:val="32"/>
          <w:rtl/>
        </w:rPr>
      </w:pPr>
      <w:r w:rsidRPr="00F519CD">
        <w:rPr>
          <w:rFonts w:hint="cs"/>
          <w:b/>
          <w:bCs/>
          <w:sz w:val="32"/>
          <w:szCs w:val="32"/>
          <w:rtl/>
        </w:rPr>
        <w:t>النظام العام للمركز</w:t>
      </w:r>
    </w:p>
    <w:p w:rsidR="00B47A05" w:rsidRDefault="00B47A05" w:rsidP="00B47A05">
      <w:pPr>
        <w:bidi/>
        <w:jc w:val="both"/>
        <w:rPr>
          <w:rtl/>
        </w:rPr>
      </w:pPr>
      <w:r>
        <w:rPr>
          <w:rFonts w:hint="cs"/>
          <w:rtl/>
        </w:rPr>
        <w:t>عمل مركز جامعة القاهرة للغات والترجمة على الإلتزام بتطبيق قواعد الحوكمة، وكان الإنجاز المميز كخطوة أولى على الطريق هو وضع نظام عام للمركز ينص على مجموعة من السياسات والعمليات والقواعد والقوانين والمحددات الداخلية بوصفها الأسس التي تحدد كيفية اتخاذ القرارات وتوزيع السلطات داخل المركز ويتضمن هذا النظام:</w:t>
      </w:r>
    </w:p>
    <w:p w:rsidR="00B47A05" w:rsidRDefault="00B47A05" w:rsidP="00B47A05">
      <w:pPr>
        <w:bidi/>
        <w:jc w:val="both"/>
        <w:rPr>
          <w:rtl/>
        </w:rPr>
      </w:pPr>
      <w:r>
        <w:rPr>
          <w:rFonts w:hint="cs"/>
          <w:rtl/>
        </w:rPr>
        <w:t>سياسة قيمية وثقافية وعملية محددة ومعلنة تحكم المركز تشتمل على (الرؤية المستقبلية، الرسالة، الأهداف، القيم العامة)</w:t>
      </w:r>
    </w:p>
    <w:p w:rsidR="00B47A05" w:rsidRDefault="00B47A05" w:rsidP="00B47A05">
      <w:pPr>
        <w:bidi/>
        <w:jc w:val="both"/>
        <w:rPr>
          <w:rtl/>
        </w:rPr>
      </w:pPr>
      <w:r>
        <w:rPr>
          <w:rFonts w:hint="cs"/>
          <w:rtl/>
        </w:rPr>
        <w:t>مفهوم "الحوكمة" ومبادئها ومعاييرها ومؤشراتها داخل</w:t>
      </w:r>
    </w:p>
    <w:p w:rsidR="00925678" w:rsidRDefault="00925678" w:rsidP="00B47A05">
      <w:pPr>
        <w:bidi/>
        <w:jc w:val="both"/>
        <w:rPr>
          <w:rtl/>
        </w:rPr>
      </w:pPr>
      <w:r>
        <w:rPr>
          <w:rFonts w:hint="cs"/>
          <w:rtl/>
        </w:rPr>
        <w:t>الهيكل العلمي والثقافي</w:t>
      </w:r>
    </w:p>
    <w:p w:rsidR="00B47A05" w:rsidRDefault="00B47A05" w:rsidP="00925678">
      <w:pPr>
        <w:bidi/>
        <w:jc w:val="both"/>
        <w:rPr>
          <w:rtl/>
        </w:rPr>
      </w:pPr>
      <w:r>
        <w:rPr>
          <w:rFonts w:hint="cs"/>
          <w:rtl/>
        </w:rPr>
        <w:t>الهيكل الإداري</w:t>
      </w:r>
    </w:p>
    <w:p w:rsidR="00B47A05" w:rsidRDefault="00B47A05" w:rsidP="00B47A05">
      <w:pPr>
        <w:bidi/>
        <w:jc w:val="both"/>
        <w:rPr>
          <w:rtl/>
        </w:rPr>
      </w:pPr>
      <w:r>
        <w:rPr>
          <w:rFonts w:hint="cs"/>
          <w:rtl/>
        </w:rPr>
        <w:t>نظام العمل في الإدارات والوحدات: نظام لكل إدارة أو وحدة داخلية</w:t>
      </w:r>
    </w:p>
    <w:p w:rsidR="00B47A05" w:rsidRDefault="00B47A05" w:rsidP="00B47A05">
      <w:pPr>
        <w:bidi/>
        <w:jc w:val="both"/>
        <w:rPr>
          <w:rtl/>
        </w:rPr>
      </w:pPr>
      <w:r>
        <w:rPr>
          <w:rFonts w:hint="cs"/>
          <w:rtl/>
        </w:rPr>
        <w:t>تحديد مراكز اتخاذ القرار</w:t>
      </w:r>
    </w:p>
    <w:p w:rsidR="00B47A05" w:rsidRDefault="00B47A05" w:rsidP="00B47A05">
      <w:pPr>
        <w:bidi/>
        <w:jc w:val="both"/>
        <w:rPr>
          <w:rtl/>
        </w:rPr>
      </w:pPr>
      <w:r>
        <w:rPr>
          <w:rFonts w:hint="cs"/>
          <w:rtl/>
        </w:rPr>
        <w:t>وضع تسلسل وظي</w:t>
      </w:r>
      <w:r w:rsidR="00177499">
        <w:rPr>
          <w:rFonts w:hint="cs"/>
          <w:rtl/>
        </w:rPr>
        <w:t>ف</w:t>
      </w:r>
      <w:r>
        <w:rPr>
          <w:rFonts w:hint="cs"/>
          <w:rtl/>
        </w:rPr>
        <w:t>ي للموافقات المطلوبة</w:t>
      </w:r>
    </w:p>
    <w:p w:rsidR="00B47A05" w:rsidRDefault="00B47A05" w:rsidP="00B47A05">
      <w:pPr>
        <w:bidi/>
        <w:jc w:val="both"/>
        <w:rPr>
          <w:rtl/>
        </w:rPr>
      </w:pPr>
      <w:r>
        <w:rPr>
          <w:rFonts w:hint="cs"/>
          <w:rtl/>
        </w:rPr>
        <w:t>ضمانات تدفق العملية الإدارية</w:t>
      </w:r>
    </w:p>
    <w:p w:rsidR="00177499" w:rsidRDefault="00177499" w:rsidP="00177499">
      <w:pPr>
        <w:bidi/>
        <w:jc w:val="both"/>
        <w:rPr>
          <w:rtl/>
        </w:rPr>
      </w:pPr>
      <w:r>
        <w:rPr>
          <w:rFonts w:hint="cs"/>
          <w:rtl/>
        </w:rPr>
        <w:t>محددات لكافة العلميات</w:t>
      </w:r>
    </w:p>
    <w:p w:rsidR="00177499" w:rsidRDefault="00925678" w:rsidP="00177499">
      <w:pPr>
        <w:bidi/>
        <w:jc w:val="both"/>
        <w:rPr>
          <w:rtl/>
        </w:rPr>
      </w:pPr>
      <w:r>
        <w:rPr>
          <w:rFonts w:hint="cs"/>
          <w:rtl/>
        </w:rPr>
        <w:t>توصيف الوظائف وتحديد المسؤوليات</w:t>
      </w:r>
    </w:p>
    <w:p w:rsidR="00177499" w:rsidRDefault="00177499" w:rsidP="00177499">
      <w:pPr>
        <w:bidi/>
        <w:jc w:val="both"/>
        <w:rPr>
          <w:rtl/>
        </w:rPr>
      </w:pPr>
      <w:r>
        <w:rPr>
          <w:rFonts w:hint="cs"/>
          <w:rtl/>
        </w:rPr>
        <w:t>قواعد عامة</w:t>
      </w:r>
    </w:p>
    <w:p w:rsidR="00177499" w:rsidRDefault="00177499" w:rsidP="00177499">
      <w:pPr>
        <w:bidi/>
        <w:jc w:val="both"/>
        <w:rPr>
          <w:rtl/>
        </w:rPr>
      </w:pPr>
    </w:p>
    <w:p w:rsidR="00177499" w:rsidRPr="00F519CD" w:rsidRDefault="00177499" w:rsidP="00177499">
      <w:pPr>
        <w:bidi/>
        <w:jc w:val="both"/>
        <w:rPr>
          <w:b/>
          <w:bCs/>
          <w:sz w:val="32"/>
          <w:szCs w:val="32"/>
          <w:rtl/>
        </w:rPr>
      </w:pPr>
      <w:r w:rsidRPr="00F519CD">
        <w:rPr>
          <w:rFonts w:hint="cs"/>
          <w:b/>
          <w:bCs/>
          <w:sz w:val="32"/>
          <w:szCs w:val="32"/>
          <w:rtl/>
        </w:rPr>
        <w:t>الغايات الإستراتيجية</w:t>
      </w:r>
    </w:p>
    <w:p w:rsidR="00177499" w:rsidRDefault="00177499" w:rsidP="00177499">
      <w:pPr>
        <w:bidi/>
        <w:jc w:val="both"/>
        <w:rPr>
          <w:rtl/>
        </w:rPr>
      </w:pPr>
      <w:r>
        <w:rPr>
          <w:rFonts w:hint="cs"/>
          <w:rtl/>
        </w:rPr>
        <w:t>الإلتزام بتطبيق معايير الحوكمة وتحمل مسؤولية الإنتماء لجامعة القاهرة</w:t>
      </w:r>
    </w:p>
    <w:p w:rsidR="00177499" w:rsidRDefault="00177499" w:rsidP="00177499">
      <w:pPr>
        <w:bidi/>
        <w:jc w:val="both"/>
        <w:rPr>
          <w:rtl/>
        </w:rPr>
      </w:pPr>
      <w:r>
        <w:rPr>
          <w:rFonts w:hint="cs"/>
          <w:rtl/>
        </w:rPr>
        <w:t>تأسيس منبر للإبداع الفكري والثقافي وإقامة روابط اتصال وثيقة مع الثقافات الأخرى</w:t>
      </w:r>
    </w:p>
    <w:p w:rsidR="00177499" w:rsidRDefault="00177499" w:rsidP="00177499">
      <w:pPr>
        <w:bidi/>
        <w:jc w:val="both"/>
        <w:rPr>
          <w:rtl/>
        </w:rPr>
      </w:pPr>
      <w:r>
        <w:rPr>
          <w:rFonts w:hint="cs"/>
          <w:rtl/>
        </w:rPr>
        <w:t>توظيف التعليم الفعال وتكنولوجيا المعلومات واكتشاف الأساليب الجديدة للتعلم وتطبيقاتها</w:t>
      </w:r>
    </w:p>
    <w:p w:rsidR="00177499" w:rsidRDefault="00177499" w:rsidP="00177499">
      <w:pPr>
        <w:bidi/>
        <w:jc w:val="both"/>
        <w:rPr>
          <w:rtl/>
        </w:rPr>
      </w:pPr>
      <w:r>
        <w:rPr>
          <w:rFonts w:hint="cs"/>
          <w:rtl/>
        </w:rPr>
        <w:t>توفير بيئة مواتية للتعليم والتعلم</w:t>
      </w:r>
    </w:p>
    <w:p w:rsidR="00177499" w:rsidRDefault="00177499" w:rsidP="00177499">
      <w:pPr>
        <w:bidi/>
        <w:jc w:val="both"/>
        <w:rPr>
          <w:rtl/>
        </w:rPr>
      </w:pPr>
      <w:r>
        <w:rPr>
          <w:rFonts w:hint="cs"/>
          <w:rtl/>
        </w:rPr>
        <w:t>إتاحة فرصة تعلم اللغات والترجمة لقطاع عريض من فئات المجتمع</w:t>
      </w:r>
    </w:p>
    <w:p w:rsidR="00177499" w:rsidRDefault="00177499" w:rsidP="00177499">
      <w:pPr>
        <w:bidi/>
        <w:jc w:val="both"/>
        <w:rPr>
          <w:rtl/>
        </w:rPr>
      </w:pPr>
      <w:r>
        <w:rPr>
          <w:rFonts w:hint="cs"/>
          <w:rtl/>
        </w:rPr>
        <w:t>تشجيع الأنشطة الطلابية وتنمية الوعي السياسي وفقه الأولويات</w:t>
      </w:r>
    </w:p>
    <w:p w:rsidR="00177499" w:rsidRDefault="00177499" w:rsidP="00177499">
      <w:pPr>
        <w:bidi/>
        <w:jc w:val="both"/>
        <w:rPr>
          <w:rtl/>
        </w:rPr>
      </w:pPr>
      <w:r>
        <w:rPr>
          <w:rFonts w:hint="cs"/>
          <w:rtl/>
        </w:rPr>
        <w:t>تدعيم علاقات وبرامج الشراكة مع مؤسسات الدولة والمجتمع المدني</w:t>
      </w:r>
    </w:p>
    <w:p w:rsidR="000B1C96" w:rsidRDefault="000B1C96" w:rsidP="000B1C96">
      <w:pPr>
        <w:bidi/>
        <w:jc w:val="both"/>
        <w:rPr>
          <w:rtl/>
        </w:rPr>
      </w:pPr>
    </w:p>
    <w:p w:rsidR="00581654" w:rsidRDefault="00581654" w:rsidP="000B1C96">
      <w:pPr>
        <w:bidi/>
        <w:jc w:val="both"/>
        <w:rPr>
          <w:b/>
          <w:bCs/>
          <w:sz w:val="28"/>
          <w:szCs w:val="28"/>
          <w:rtl/>
        </w:rPr>
      </w:pPr>
    </w:p>
    <w:p w:rsidR="000B1C96" w:rsidRPr="007532B4" w:rsidRDefault="000A4E26" w:rsidP="00581654">
      <w:pPr>
        <w:bidi/>
        <w:jc w:val="both"/>
        <w:rPr>
          <w:b/>
          <w:bCs/>
          <w:sz w:val="28"/>
          <w:szCs w:val="28"/>
          <w:rtl/>
        </w:rPr>
      </w:pPr>
      <w:r>
        <w:rPr>
          <w:rFonts w:hint="cs"/>
          <w:b/>
          <w:bCs/>
          <w:sz w:val="28"/>
          <w:szCs w:val="28"/>
          <w:rtl/>
        </w:rPr>
        <w:t xml:space="preserve">محاور تطوير </w:t>
      </w:r>
      <w:r w:rsidR="000B1C96" w:rsidRPr="007532B4">
        <w:rPr>
          <w:rFonts w:hint="cs"/>
          <w:b/>
          <w:bCs/>
          <w:sz w:val="28"/>
          <w:szCs w:val="28"/>
          <w:rtl/>
        </w:rPr>
        <w:t>برامج التدريب والعملية التعليمية</w:t>
      </w:r>
    </w:p>
    <w:p w:rsidR="000B1C96" w:rsidRDefault="000B1C96" w:rsidP="000B1C96">
      <w:pPr>
        <w:bidi/>
        <w:jc w:val="both"/>
        <w:rPr>
          <w:rtl/>
        </w:rPr>
      </w:pPr>
      <w:r>
        <w:rPr>
          <w:rFonts w:hint="cs"/>
          <w:rtl/>
        </w:rPr>
        <w:t>تطوير المناهج الدراسية</w:t>
      </w:r>
    </w:p>
    <w:p w:rsidR="000B1C96" w:rsidRDefault="000B1C96" w:rsidP="000B1C96">
      <w:pPr>
        <w:bidi/>
        <w:jc w:val="both"/>
        <w:rPr>
          <w:rtl/>
        </w:rPr>
      </w:pPr>
      <w:r>
        <w:rPr>
          <w:rFonts w:hint="cs"/>
          <w:rtl/>
        </w:rPr>
        <w:t>تطوير الاختبارات</w:t>
      </w:r>
    </w:p>
    <w:p w:rsidR="007A786E" w:rsidRDefault="007A786E" w:rsidP="007A786E">
      <w:pPr>
        <w:bidi/>
        <w:jc w:val="both"/>
        <w:rPr>
          <w:rtl/>
        </w:rPr>
      </w:pPr>
      <w:r>
        <w:rPr>
          <w:rFonts w:hint="cs"/>
          <w:rtl/>
        </w:rPr>
        <w:t>تطوير أداء المحاضرين</w:t>
      </w:r>
    </w:p>
    <w:p w:rsidR="000B1C96" w:rsidRDefault="007A786E" w:rsidP="007A786E">
      <w:pPr>
        <w:bidi/>
        <w:jc w:val="both"/>
        <w:rPr>
          <w:rtl/>
        </w:rPr>
      </w:pPr>
      <w:r>
        <w:rPr>
          <w:rFonts w:hint="cs"/>
          <w:rtl/>
        </w:rPr>
        <w:t>استحداث دورات جديدة</w:t>
      </w:r>
    </w:p>
    <w:p w:rsidR="000B1C96" w:rsidRDefault="000B1C96" w:rsidP="000B1C96">
      <w:pPr>
        <w:bidi/>
        <w:jc w:val="both"/>
        <w:rPr>
          <w:rtl/>
        </w:rPr>
      </w:pPr>
      <w:r>
        <w:rPr>
          <w:rFonts w:hint="cs"/>
          <w:rtl/>
        </w:rPr>
        <w:t>استخدام تكنولوجيا التعليم</w:t>
      </w:r>
    </w:p>
    <w:p w:rsidR="000B1C96" w:rsidRDefault="000B1C96" w:rsidP="000B1C96">
      <w:pPr>
        <w:bidi/>
        <w:jc w:val="both"/>
        <w:rPr>
          <w:rtl/>
        </w:rPr>
      </w:pPr>
      <w:r>
        <w:rPr>
          <w:rFonts w:hint="cs"/>
          <w:rtl/>
        </w:rPr>
        <w:t>استحداث أنشطة تربوية جديدة</w:t>
      </w:r>
    </w:p>
    <w:sectPr w:rsidR="000B1C9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A05"/>
    <w:rsid w:val="000A4E26"/>
    <w:rsid w:val="000B1C96"/>
    <w:rsid w:val="00177499"/>
    <w:rsid w:val="00581654"/>
    <w:rsid w:val="00693506"/>
    <w:rsid w:val="007532B4"/>
    <w:rsid w:val="007A786E"/>
    <w:rsid w:val="00925678"/>
    <w:rsid w:val="00B47A05"/>
    <w:rsid w:val="00B75636"/>
    <w:rsid w:val="00E81893"/>
    <w:rsid w:val="00F519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F49CE-0752-40C3-AB33-0A139082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c:creator>
  <cp:keywords/>
  <dc:description/>
  <cp:lastModifiedBy>Guest User</cp:lastModifiedBy>
  <cp:revision>2</cp:revision>
  <cp:lastPrinted>2019-04-08T10:13:00Z</cp:lastPrinted>
  <dcterms:created xsi:type="dcterms:W3CDTF">2022-02-15T19:19:00Z</dcterms:created>
  <dcterms:modified xsi:type="dcterms:W3CDTF">2022-02-15T19:19:00Z</dcterms:modified>
</cp:coreProperties>
</file>